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E588" w14:textId="53546E44" w:rsidR="00481D28" w:rsidRDefault="00D642E1" w:rsidP="00D637E1">
      <w:pPr>
        <w:spacing w:after="0"/>
        <w:jc w:val="center"/>
      </w:pPr>
      <w:r>
        <w:rPr>
          <w:noProof/>
        </w:rPr>
        <w:drawing>
          <wp:inline distT="0" distB="0" distL="0" distR="0" wp14:anchorId="691712F9" wp14:editId="57D0C8DE">
            <wp:extent cx="1087821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16" cy="80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CD9D3" w14:textId="3F5ADA53" w:rsidR="00D642E1" w:rsidRPr="00D637E1" w:rsidRDefault="00D642E1" w:rsidP="00D637E1">
      <w:pPr>
        <w:spacing w:after="0"/>
        <w:rPr>
          <w:rFonts w:ascii="Tahoma" w:hAnsi="Tahoma" w:cs="Tahoma"/>
          <w:b/>
          <w:bCs/>
          <w:sz w:val="18"/>
          <w:szCs w:val="18"/>
        </w:rPr>
      </w:pPr>
      <w:r w:rsidRPr="00D637E1">
        <w:rPr>
          <w:rFonts w:ascii="Tahoma" w:hAnsi="Tahoma" w:cs="Tahoma"/>
          <w:b/>
          <w:bCs/>
          <w:sz w:val="18"/>
          <w:szCs w:val="18"/>
        </w:rPr>
        <w:t>Scope of Service</w:t>
      </w:r>
    </w:p>
    <w:p w14:paraId="29D4B2C9" w14:textId="37B78B6E" w:rsidR="00D642E1" w:rsidRPr="00D637E1" w:rsidRDefault="00D642E1" w:rsidP="00D637E1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 xml:space="preserve">Charlene’s Angels, established in 2012, provides services designed to support adults with disabilities in developing independence and achieving meaningful participation in their communities. Services are delivered </w:t>
      </w:r>
      <w:proofErr w:type="gramStart"/>
      <w:r w:rsidRPr="00D637E1">
        <w:rPr>
          <w:rFonts w:ascii="Tahoma" w:hAnsi="Tahoma" w:cs="Tahoma"/>
          <w:sz w:val="18"/>
          <w:szCs w:val="18"/>
        </w:rPr>
        <w:t>at</w:t>
      </w:r>
      <w:proofErr w:type="gramEnd"/>
      <w:r w:rsidRPr="00D637E1">
        <w:rPr>
          <w:rFonts w:ascii="Tahoma" w:hAnsi="Tahoma" w:cs="Tahoma"/>
          <w:sz w:val="18"/>
          <w:szCs w:val="18"/>
        </w:rPr>
        <w:t xml:space="preserve"> our primary program site and within participants’ homes and community settings, depending on the service type.</w:t>
      </w:r>
    </w:p>
    <w:p w14:paraId="407E533A" w14:textId="77777777" w:rsidR="00D637E1" w:rsidRPr="00D637E1" w:rsidRDefault="00D637E1" w:rsidP="00D637E1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14:paraId="2D627B38" w14:textId="3C67DB35" w:rsidR="00D642E1" w:rsidRPr="00D637E1" w:rsidRDefault="00474ACD" w:rsidP="00D637E1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Adult </w:t>
      </w:r>
      <w:r w:rsidR="00D642E1" w:rsidRPr="00D637E1">
        <w:rPr>
          <w:rFonts w:ascii="Tahoma" w:hAnsi="Tahoma" w:cs="Tahoma"/>
          <w:b/>
          <w:bCs/>
          <w:sz w:val="18"/>
          <w:szCs w:val="18"/>
        </w:rPr>
        <w:t>Day Habilitation Service</w:t>
      </w:r>
    </w:p>
    <w:p w14:paraId="5D2BF578" w14:textId="4093D97C" w:rsidR="00D642E1" w:rsidRPr="00D637E1" w:rsidRDefault="00474ACD" w:rsidP="00D637E1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Day Habilitation </w:t>
      </w:r>
      <w:r w:rsidR="00C043E8">
        <w:rPr>
          <w:rFonts w:ascii="Tahoma" w:hAnsi="Tahoma" w:cs="Tahoma"/>
          <w:sz w:val="18"/>
          <w:szCs w:val="18"/>
        </w:rPr>
        <w:t xml:space="preserve">Service </w:t>
      </w:r>
      <w:r w:rsidR="00D642E1" w:rsidRPr="00D637E1">
        <w:rPr>
          <w:rFonts w:ascii="Tahoma" w:hAnsi="Tahoma" w:cs="Tahoma"/>
          <w:sz w:val="18"/>
          <w:szCs w:val="18"/>
        </w:rPr>
        <w:t xml:space="preserve">is available to individuals </w:t>
      </w:r>
      <w:r w:rsidR="00D642E1" w:rsidRPr="00D637E1">
        <w:rPr>
          <w:rStyle w:val="Strong"/>
          <w:rFonts w:ascii="Tahoma" w:hAnsi="Tahoma" w:cs="Tahoma"/>
          <w:b w:val="0"/>
          <w:bCs w:val="0"/>
          <w:sz w:val="18"/>
          <w:szCs w:val="18"/>
        </w:rPr>
        <w:t>18 years of age and older</w:t>
      </w:r>
      <w:r w:rsidR="00C043E8">
        <w:rPr>
          <w:rStyle w:val="Strong"/>
          <w:rFonts w:ascii="Tahoma" w:hAnsi="Tahoma" w:cs="Tahoma"/>
          <w:b w:val="0"/>
          <w:bCs w:val="0"/>
          <w:sz w:val="18"/>
          <w:szCs w:val="18"/>
        </w:rPr>
        <w:t xml:space="preserve"> at our program facility</w:t>
      </w:r>
      <w:r w:rsidR="00D642E1" w:rsidRPr="00D637E1">
        <w:rPr>
          <w:rFonts w:ascii="Tahoma" w:hAnsi="Tahoma" w:cs="Tahoma"/>
          <w:b/>
          <w:bCs/>
          <w:sz w:val="18"/>
          <w:szCs w:val="18"/>
        </w:rPr>
        <w:t xml:space="preserve">. </w:t>
      </w:r>
      <w:r w:rsidR="00D642E1" w:rsidRPr="00D637E1">
        <w:rPr>
          <w:rFonts w:ascii="Tahoma" w:hAnsi="Tahoma" w:cs="Tahoma"/>
          <w:sz w:val="18"/>
          <w:szCs w:val="18"/>
        </w:rPr>
        <w:t xml:space="preserve">The program operates </w:t>
      </w:r>
      <w:r w:rsidR="00D642E1" w:rsidRPr="00D637E1">
        <w:rPr>
          <w:rStyle w:val="Strong"/>
          <w:rFonts w:ascii="Tahoma" w:hAnsi="Tahoma" w:cs="Tahoma"/>
          <w:b w:val="0"/>
          <w:bCs w:val="0"/>
          <w:sz w:val="18"/>
          <w:szCs w:val="18"/>
        </w:rPr>
        <w:t>Monday through Friday, 7:30 a.m. to 4:00 p.m.</w:t>
      </w:r>
    </w:p>
    <w:p w14:paraId="7A74DEE5" w14:textId="77777777" w:rsidR="00D642E1" w:rsidRPr="00D637E1" w:rsidRDefault="00D642E1" w:rsidP="00D637E1">
      <w:pPr>
        <w:pStyle w:val="Normal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Services include, but are not limited to:</w:t>
      </w:r>
    </w:p>
    <w:p w14:paraId="70980361" w14:textId="77777777" w:rsidR="00D642E1" w:rsidRPr="00D637E1" w:rsidRDefault="00D642E1" w:rsidP="00D637E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Functional academics</w:t>
      </w:r>
    </w:p>
    <w:p w14:paraId="12C69AC0" w14:textId="77777777" w:rsidR="00D642E1" w:rsidRPr="00D637E1" w:rsidRDefault="00D642E1" w:rsidP="00D637E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Independent living skills</w:t>
      </w:r>
    </w:p>
    <w:p w14:paraId="682B6AA0" w14:textId="77777777" w:rsidR="00D642E1" w:rsidRPr="00D637E1" w:rsidRDefault="00D642E1" w:rsidP="00D637E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Social skills development</w:t>
      </w:r>
    </w:p>
    <w:p w14:paraId="64A662C6" w14:textId="77777777" w:rsidR="00D642E1" w:rsidRPr="00D637E1" w:rsidRDefault="00D642E1" w:rsidP="00D637E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Bible study</w:t>
      </w:r>
    </w:p>
    <w:p w14:paraId="5E284049" w14:textId="77777777" w:rsidR="00D642E1" w:rsidRPr="00D637E1" w:rsidRDefault="00D642E1" w:rsidP="00D637E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Exercise and wellness activities</w:t>
      </w:r>
    </w:p>
    <w:p w14:paraId="4937221C" w14:textId="77777777" w:rsidR="00D642E1" w:rsidRPr="00D637E1" w:rsidRDefault="00D642E1" w:rsidP="00D637E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Music and creative arts</w:t>
      </w:r>
    </w:p>
    <w:p w14:paraId="63247418" w14:textId="77777777" w:rsidR="00D642E1" w:rsidRPr="00D637E1" w:rsidRDefault="00D642E1" w:rsidP="00D637E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Community</w:t>
      </w:r>
      <w:r w:rsidRPr="00D637E1">
        <w:rPr>
          <w:rFonts w:ascii="Tahoma" w:hAnsi="Tahoma" w:cs="Tahoma"/>
          <w:sz w:val="18"/>
          <w:szCs w:val="18"/>
        </w:rPr>
        <w:noBreakHyphen/>
        <w:t>based instruction</w:t>
      </w:r>
    </w:p>
    <w:p w14:paraId="0886BA74" w14:textId="77777777" w:rsidR="00D642E1" w:rsidRPr="00D637E1" w:rsidRDefault="00D642E1" w:rsidP="00D637E1">
      <w:pPr>
        <w:pStyle w:val="Normal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 xml:space="preserve">If program capacity is full, applicants are placed on a </w:t>
      </w:r>
      <w:r w:rsidRPr="00D637E1">
        <w:rPr>
          <w:rStyle w:val="Strong"/>
          <w:rFonts w:ascii="Tahoma" w:hAnsi="Tahoma" w:cs="Tahoma"/>
          <w:b w:val="0"/>
          <w:bCs w:val="0"/>
          <w:sz w:val="18"/>
          <w:szCs w:val="18"/>
        </w:rPr>
        <w:t>waitlist in order of inquiry</w:t>
      </w:r>
      <w:r w:rsidRPr="00D637E1">
        <w:rPr>
          <w:rFonts w:ascii="Tahoma" w:hAnsi="Tahoma" w:cs="Tahoma"/>
          <w:b/>
          <w:bCs/>
          <w:sz w:val="18"/>
          <w:szCs w:val="18"/>
        </w:rPr>
        <w:t>,</w:t>
      </w:r>
      <w:r w:rsidRPr="00D637E1">
        <w:rPr>
          <w:rFonts w:ascii="Tahoma" w:hAnsi="Tahoma" w:cs="Tahoma"/>
          <w:sz w:val="18"/>
          <w:szCs w:val="18"/>
        </w:rPr>
        <w:t xml:space="preserve"> and the Executive Director maintains communication until an opening becomes available.</w:t>
      </w:r>
    </w:p>
    <w:p w14:paraId="6B6343D9" w14:textId="77777777" w:rsidR="00D637E1" w:rsidRPr="00D637E1" w:rsidRDefault="00D637E1" w:rsidP="00D637E1">
      <w:pPr>
        <w:pStyle w:val="Normal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p w14:paraId="4E104CD1" w14:textId="3126678F" w:rsidR="00D637E1" w:rsidRPr="00D637E1" w:rsidRDefault="00D637E1" w:rsidP="00D637E1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8"/>
          <w:szCs w:val="18"/>
        </w:rPr>
      </w:pPr>
      <w:r w:rsidRPr="00D637E1">
        <w:rPr>
          <w:rFonts w:ascii="Tahoma" w:hAnsi="Tahoma" w:cs="Tahoma"/>
          <w:b/>
          <w:bCs/>
          <w:sz w:val="18"/>
          <w:szCs w:val="18"/>
        </w:rPr>
        <w:t>Participant Assistance and Care (PAC) and Respite (RSPO)</w:t>
      </w:r>
    </w:p>
    <w:p w14:paraId="4D715BCF" w14:textId="62EEAD36" w:rsidR="00D642E1" w:rsidRPr="00D637E1" w:rsidRDefault="00D642E1" w:rsidP="00D637E1">
      <w:pPr>
        <w:pStyle w:val="Normal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 xml:space="preserve">PAC and RSPO services are available to </w:t>
      </w:r>
      <w:r w:rsidRPr="00D637E1">
        <w:rPr>
          <w:rStyle w:val="Strong"/>
          <w:rFonts w:ascii="Tahoma" w:hAnsi="Tahoma" w:cs="Tahoma"/>
          <w:b w:val="0"/>
          <w:bCs w:val="0"/>
          <w:sz w:val="18"/>
          <w:szCs w:val="18"/>
        </w:rPr>
        <w:t>individuals of all ages</w:t>
      </w:r>
      <w:r w:rsidRPr="00D637E1">
        <w:rPr>
          <w:rFonts w:ascii="Tahoma" w:hAnsi="Tahoma" w:cs="Tahoma"/>
          <w:sz w:val="18"/>
          <w:szCs w:val="18"/>
        </w:rPr>
        <w:t xml:space="preserve"> in their homes and community environments within Greenwood</w:t>
      </w:r>
      <w:r w:rsidR="00D637E1" w:rsidRPr="00D637E1">
        <w:rPr>
          <w:rFonts w:ascii="Tahoma" w:hAnsi="Tahoma" w:cs="Tahoma"/>
          <w:sz w:val="18"/>
          <w:szCs w:val="18"/>
        </w:rPr>
        <w:t>, Indiana,</w:t>
      </w:r>
      <w:r w:rsidRPr="00D637E1">
        <w:rPr>
          <w:rFonts w:ascii="Tahoma" w:hAnsi="Tahoma" w:cs="Tahoma"/>
          <w:sz w:val="18"/>
          <w:szCs w:val="18"/>
        </w:rPr>
        <w:t xml:space="preserve"> and surrounding areas.</w:t>
      </w:r>
    </w:p>
    <w:p w14:paraId="10DBF71C" w14:textId="77777777" w:rsidR="00D642E1" w:rsidRPr="00D637E1" w:rsidRDefault="00D642E1" w:rsidP="00D637E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Style w:val="Strong"/>
          <w:rFonts w:ascii="Tahoma" w:hAnsi="Tahoma" w:cs="Tahoma"/>
          <w:b w:val="0"/>
          <w:bCs w:val="0"/>
          <w:sz w:val="18"/>
          <w:szCs w:val="18"/>
        </w:rPr>
        <w:t>PAC Services</w:t>
      </w:r>
      <w:r w:rsidRPr="00D637E1">
        <w:rPr>
          <w:rFonts w:ascii="Tahoma" w:hAnsi="Tahoma" w:cs="Tahoma"/>
          <w:sz w:val="18"/>
          <w:szCs w:val="18"/>
        </w:rPr>
        <w:t xml:space="preserve"> may be provided while the primary caregiver is working.</w:t>
      </w:r>
    </w:p>
    <w:p w14:paraId="61A397A8" w14:textId="77777777" w:rsidR="00D642E1" w:rsidRPr="00D637E1" w:rsidRDefault="00D642E1" w:rsidP="00D637E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Style w:val="Strong"/>
          <w:rFonts w:ascii="Tahoma" w:hAnsi="Tahoma" w:cs="Tahoma"/>
          <w:b w:val="0"/>
          <w:bCs w:val="0"/>
          <w:sz w:val="18"/>
          <w:szCs w:val="18"/>
        </w:rPr>
        <w:t>RSPO Services</w:t>
      </w:r>
      <w:r w:rsidRPr="00D637E1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D637E1">
        <w:rPr>
          <w:rFonts w:ascii="Tahoma" w:hAnsi="Tahoma" w:cs="Tahoma"/>
          <w:sz w:val="18"/>
          <w:szCs w:val="18"/>
        </w:rPr>
        <w:t xml:space="preserve">may </w:t>
      </w:r>
      <w:r w:rsidRPr="00D637E1">
        <w:rPr>
          <w:rStyle w:val="Strong"/>
          <w:rFonts w:ascii="Tahoma" w:hAnsi="Tahoma" w:cs="Tahoma"/>
          <w:b w:val="0"/>
          <w:bCs w:val="0"/>
          <w:sz w:val="18"/>
          <w:szCs w:val="18"/>
        </w:rPr>
        <w:t>not</w:t>
      </w:r>
      <w:r w:rsidRPr="00D637E1">
        <w:rPr>
          <w:rFonts w:ascii="Tahoma" w:hAnsi="Tahoma" w:cs="Tahoma"/>
          <w:sz w:val="18"/>
          <w:szCs w:val="18"/>
        </w:rPr>
        <w:t xml:space="preserve"> be provided while the primary caregiver is working.</w:t>
      </w:r>
    </w:p>
    <w:p w14:paraId="62D8E7CC" w14:textId="77777777" w:rsidR="00D637E1" w:rsidRPr="00D637E1" w:rsidRDefault="00D637E1" w:rsidP="00D637E1">
      <w:pPr>
        <w:pStyle w:val="Normal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p w14:paraId="5BFDE17F" w14:textId="1DC67DE8" w:rsidR="00D642E1" w:rsidRPr="00D637E1" w:rsidRDefault="00D642E1" w:rsidP="00D637E1">
      <w:pPr>
        <w:pStyle w:val="Normal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Services focus on developing and strengthening:</w:t>
      </w:r>
    </w:p>
    <w:p w14:paraId="35C09A55" w14:textId="77777777" w:rsidR="00D642E1" w:rsidRPr="00D637E1" w:rsidRDefault="00D642E1" w:rsidP="00D637E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Exercise and motor skills</w:t>
      </w:r>
    </w:p>
    <w:p w14:paraId="38ED7683" w14:textId="77777777" w:rsidR="00D642E1" w:rsidRPr="00D637E1" w:rsidRDefault="00D642E1" w:rsidP="00D637E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Social and communication skills</w:t>
      </w:r>
    </w:p>
    <w:p w14:paraId="08E84BF2" w14:textId="77777777" w:rsidR="00D642E1" w:rsidRPr="00D637E1" w:rsidRDefault="00D642E1" w:rsidP="00D637E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Safety awareness</w:t>
      </w:r>
    </w:p>
    <w:p w14:paraId="52B639E9" w14:textId="77777777" w:rsidR="00D642E1" w:rsidRPr="00D637E1" w:rsidRDefault="00D642E1" w:rsidP="00D637E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Self</w:t>
      </w:r>
      <w:r w:rsidRPr="00D637E1">
        <w:rPr>
          <w:rFonts w:ascii="Tahoma" w:hAnsi="Tahoma" w:cs="Tahoma"/>
          <w:sz w:val="18"/>
          <w:szCs w:val="18"/>
        </w:rPr>
        <w:noBreakHyphen/>
        <w:t>help and daily living skills</w:t>
      </w:r>
    </w:p>
    <w:p w14:paraId="33D885EC" w14:textId="77777777" w:rsidR="00D642E1" w:rsidRPr="00D637E1" w:rsidRDefault="00D642E1" w:rsidP="00D637E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Leisure skills</w:t>
      </w:r>
    </w:p>
    <w:p w14:paraId="14968641" w14:textId="77777777" w:rsidR="00D642E1" w:rsidRPr="00D637E1" w:rsidRDefault="00D642E1" w:rsidP="00D637E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>Homework and educational support</w:t>
      </w:r>
    </w:p>
    <w:p w14:paraId="6DA92515" w14:textId="77777777" w:rsidR="00D642E1" w:rsidRPr="00D637E1" w:rsidRDefault="00D642E1" w:rsidP="00D637E1">
      <w:pPr>
        <w:pStyle w:val="NormalWeb"/>
        <w:spacing w:before="0" w:beforeAutospacing="0"/>
        <w:rPr>
          <w:rFonts w:ascii="Tahoma" w:hAnsi="Tahoma" w:cs="Tahoma"/>
          <w:sz w:val="18"/>
          <w:szCs w:val="18"/>
        </w:rPr>
      </w:pPr>
      <w:r w:rsidRPr="00D637E1">
        <w:rPr>
          <w:rFonts w:ascii="Tahoma" w:hAnsi="Tahoma" w:cs="Tahoma"/>
          <w:sz w:val="18"/>
          <w:szCs w:val="18"/>
        </w:rPr>
        <w:t xml:space="preserve">If a caregiver is not available, applicants are placed on a </w:t>
      </w:r>
      <w:r w:rsidRPr="00D637E1">
        <w:rPr>
          <w:rStyle w:val="Strong"/>
          <w:rFonts w:ascii="Tahoma" w:hAnsi="Tahoma" w:cs="Tahoma"/>
          <w:b w:val="0"/>
          <w:bCs w:val="0"/>
          <w:sz w:val="18"/>
          <w:szCs w:val="18"/>
        </w:rPr>
        <w:t>waitlist</w:t>
      </w:r>
      <w:r w:rsidRPr="00D637E1">
        <w:rPr>
          <w:rFonts w:ascii="Tahoma" w:hAnsi="Tahoma" w:cs="Tahoma"/>
          <w:sz w:val="18"/>
          <w:szCs w:val="18"/>
        </w:rPr>
        <w:t>, and Charlene’s Angels initiates intake once staffing becomes available.</w:t>
      </w:r>
    </w:p>
    <w:p w14:paraId="1ED9E6A9" w14:textId="77777777" w:rsidR="00D637E1" w:rsidRPr="00D637E1" w:rsidRDefault="00D637E1" w:rsidP="00D637E1">
      <w:pPr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kern w:val="0"/>
          <w:sz w:val="18"/>
          <w:szCs w:val="18"/>
          <w14:ligatures w14:val="none"/>
        </w:rPr>
      </w:pPr>
      <w:r w:rsidRPr="00D637E1">
        <w:rPr>
          <w:rFonts w:ascii="Tahoma" w:eastAsia="Times New Roman" w:hAnsi="Tahoma" w:cs="Tahoma"/>
          <w:b/>
          <w:bCs/>
          <w:kern w:val="0"/>
          <w:sz w:val="18"/>
          <w:szCs w:val="18"/>
          <w14:ligatures w14:val="none"/>
        </w:rPr>
        <w:t>Medication Monitoring</w:t>
      </w:r>
    </w:p>
    <w:p w14:paraId="2872A295" w14:textId="77777777" w:rsidR="00D637E1" w:rsidRPr="00D637E1" w:rsidRDefault="00D637E1" w:rsidP="00D637E1">
      <w:pPr>
        <w:spacing w:after="0" w:line="240" w:lineRule="auto"/>
        <w:rPr>
          <w:rFonts w:ascii="Tahoma" w:eastAsia="Times New Roman" w:hAnsi="Tahoma" w:cs="Tahoma"/>
          <w:kern w:val="0"/>
          <w:sz w:val="18"/>
          <w:szCs w:val="18"/>
          <w14:ligatures w14:val="none"/>
        </w:rPr>
      </w:pPr>
      <w:r w:rsidRPr="00D637E1">
        <w:rPr>
          <w:rFonts w:ascii="Tahoma" w:eastAsia="Times New Roman" w:hAnsi="Tahoma" w:cs="Tahoma"/>
          <w:kern w:val="0"/>
          <w:sz w:val="18"/>
          <w:szCs w:val="18"/>
          <w14:ligatures w14:val="none"/>
        </w:rPr>
        <w:t>Trained staff may monitor (but not administer) medications when the participant or legal representative completes the Informed Consent for Medication Monitoring. This consent must be updated:</w:t>
      </w:r>
    </w:p>
    <w:p w14:paraId="50D40904" w14:textId="77777777" w:rsidR="00D637E1" w:rsidRPr="00D637E1" w:rsidRDefault="00D637E1" w:rsidP="00D637E1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kern w:val="0"/>
          <w:sz w:val="18"/>
          <w:szCs w:val="18"/>
          <w14:ligatures w14:val="none"/>
        </w:rPr>
      </w:pPr>
      <w:r w:rsidRPr="00D637E1">
        <w:rPr>
          <w:rFonts w:ascii="Tahoma" w:eastAsia="Times New Roman" w:hAnsi="Tahoma" w:cs="Tahoma"/>
          <w:kern w:val="0"/>
          <w:sz w:val="18"/>
          <w:szCs w:val="18"/>
          <w14:ligatures w14:val="none"/>
        </w:rPr>
        <w:t>Annually, and</w:t>
      </w:r>
    </w:p>
    <w:p w14:paraId="716AC4F4" w14:textId="77777777" w:rsidR="00D637E1" w:rsidRPr="00D637E1" w:rsidRDefault="00D637E1" w:rsidP="00D637E1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kern w:val="0"/>
          <w:sz w:val="18"/>
          <w:szCs w:val="18"/>
          <w14:ligatures w14:val="none"/>
        </w:rPr>
      </w:pPr>
      <w:r w:rsidRPr="00D637E1">
        <w:rPr>
          <w:rFonts w:ascii="Tahoma" w:eastAsia="Times New Roman" w:hAnsi="Tahoma" w:cs="Tahoma"/>
          <w:kern w:val="0"/>
          <w:sz w:val="18"/>
          <w:szCs w:val="18"/>
          <w14:ligatures w14:val="none"/>
        </w:rPr>
        <w:t>Any time a medication change occurs</w:t>
      </w:r>
    </w:p>
    <w:p w14:paraId="135E21B1" w14:textId="77777777" w:rsidR="006C7460" w:rsidRDefault="006C7460" w:rsidP="00D637E1">
      <w:pPr>
        <w:spacing w:after="0" w:line="240" w:lineRule="auto"/>
        <w:outlineLvl w:val="1"/>
        <w:rPr>
          <w:rFonts w:ascii="Tahoma" w:eastAsia="Times New Roman" w:hAnsi="Tahoma" w:cs="Tahoma"/>
          <w:b/>
          <w:bCs/>
          <w:kern w:val="0"/>
          <w:sz w:val="18"/>
          <w:szCs w:val="18"/>
          <w14:ligatures w14:val="none"/>
        </w:rPr>
      </w:pPr>
    </w:p>
    <w:p w14:paraId="2812B110" w14:textId="3C3333FC" w:rsidR="00D637E1" w:rsidRPr="00D637E1" w:rsidRDefault="00D637E1" w:rsidP="00D637E1">
      <w:pPr>
        <w:spacing w:after="0" w:line="240" w:lineRule="auto"/>
        <w:outlineLvl w:val="1"/>
        <w:rPr>
          <w:rFonts w:ascii="Tahoma" w:eastAsia="Times New Roman" w:hAnsi="Tahoma" w:cs="Tahoma"/>
          <w:b/>
          <w:bCs/>
          <w:kern w:val="0"/>
          <w:sz w:val="18"/>
          <w:szCs w:val="18"/>
          <w14:ligatures w14:val="none"/>
        </w:rPr>
      </w:pPr>
      <w:r w:rsidRPr="00D637E1">
        <w:rPr>
          <w:rFonts w:ascii="Tahoma" w:eastAsia="Times New Roman" w:hAnsi="Tahoma" w:cs="Tahoma"/>
          <w:b/>
          <w:bCs/>
          <w:kern w:val="0"/>
          <w:sz w:val="18"/>
          <w:szCs w:val="18"/>
          <w14:ligatures w14:val="none"/>
        </w:rPr>
        <w:t>Funding Sources</w:t>
      </w:r>
    </w:p>
    <w:p w14:paraId="701F865B" w14:textId="77777777" w:rsidR="00D637E1" w:rsidRPr="00D637E1" w:rsidRDefault="00D637E1" w:rsidP="00D637E1">
      <w:pPr>
        <w:spacing w:after="0" w:line="240" w:lineRule="auto"/>
        <w:rPr>
          <w:rFonts w:ascii="Tahoma" w:eastAsia="Times New Roman" w:hAnsi="Tahoma" w:cs="Tahoma"/>
          <w:kern w:val="0"/>
          <w:sz w:val="18"/>
          <w:szCs w:val="18"/>
          <w14:ligatures w14:val="none"/>
        </w:rPr>
      </w:pPr>
      <w:r w:rsidRPr="00D637E1">
        <w:rPr>
          <w:rFonts w:ascii="Tahoma" w:eastAsia="Times New Roman" w:hAnsi="Tahoma" w:cs="Tahoma"/>
          <w:kern w:val="0"/>
          <w:sz w:val="18"/>
          <w:szCs w:val="18"/>
          <w14:ligatures w14:val="none"/>
        </w:rPr>
        <w:t>Services are funded through:</w:t>
      </w:r>
    </w:p>
    <w:p w14:paraId="04723F35" w14:textId="77777777" w:rsidR="00D637E1" w:rsidRPr="00D637E1" w:rsidRDefault="00D637E1" w:rsidP="00D637E1">
      <w:pPr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kern w:val="0"/>
          <w:sz w:val="18"/>
          <w:szCs w:val="18"/>
          <w14:ligatures w14:val="none"/>
        </w:rPr>
      </w:pPr>
      <w:r w:rsidRPr="00D637E1">
        <w:rPr>
          <w:rFonts w:ascii="Tahoma" w:eastAsia="Times New Roman" w:hAnsi="Tahoma" w:cs="Tahoma"/>
          <w:kern w:val="0"/>
          <w:sz w:val="18"/>
          <w:szCs w:val="18"/>
          <w14:ligatures w14:val="none"/>
        </w:rPr>
        <w:t>Medicaid Waiver programs (FSW and CIH)</w:t>
      </w:r>
    </w:p>
    <w:p w14:paraId="2DEF8855" w14:textId="77777777" w:rsidR="00D637E1" w:rsidRPr="00D637E1" w:rsidRDefault="00D637E1" w:rsidP="00D637E1">
      <w:pPr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kern w:val="0"/>
          <w:sz w:val="18"/>
          <w:szCs w:val="18"/>
          <w14:ligatures w14:val="none"/>
        </w:rPr>
      </w:pPr>
      <w:r w:rsidRPr="00D637E1">
        <w:rPr>
          <w:rFonts w:ascii="Tahoma" w:eastAsia="Times New Roman" w:hAnsi="Tahoma" w:cs="Tahoma"/>
          <w:kern w:val="0"/>
          <w:sz w:val="18"/>
          <w:szCs w:val="18"/>
          <w14:ligatures w14:val="none"/>
        </w:rPr>
        <w:t>Private pay</w:t>
      </w:r>
    </w:p>
    <w:p w14:paraId="2782E01F" w14:textId="77777777" w:rsidR="00D637E1" w:rsidRDefault="00D637E1" w:rsidP="00D637E1">
      <w:pPr>
        <w:spacing w:after="0" w:line="240" w:lineRule="auto"/>
        <w:rPr>
          <w:rFonts w:ascii="Tahoma" w:eastAsia="Times New Roman" w:hAnsi="Tahoma" w:cs="Tahoma"/>
          <w:kern w:val="0"/>
          <w:sz w:val="18"/>
          <w:szCs w:val="18"/>
          <w14:ligatures w14:val="none"/>
        </w:rPr>
      </w:pPr>
    </w:p>
    <w:p w14:paraId="594DE192" w14:textId="5DBFF0B9" w:rsidR="00D637E1" w:rsidRPr="00D637E1" w:rsidRDefault="00D637E1" w:rsidP="00D637E1">
      <w:pPr>
        <w:spacing w:after="0" w:line="240" w:lineRule="auto"/>
        <w:rPr>
          <w:rFonts w:eastAsia="Times New Roman" w:cs="Times New Roman"/>
          <w:kern w:val="0"/>
          <w:sz w:val="18"/>
          <w:szCs w:val="18"/>
          <w14:ligatures w14:val="none"/>
        </w:rPr>
      </w:pPr>
      <w:r w:rsidRPr="00D637E1">
        <w:rPr>
          <w:rFonts w:ascii="Tahoma" w:eastAsia="Times New Roman" w:hAnsi="Tahoma" w:cs="Tahoma"/>
          <w:kern w:val="0"/>
          <w:sz w:val="18"/>
          <w:szCs w:val="18"/>
          <w14:ligatures w14:val="none"/>
        </w:rPr>
        <w:t>For additional information, contact: Charlene Guthrie, Executive Director Email: cguthrie@charsangels.com Phone: 317</w:t>
      </w:r>
      <w:r w:rsidRPr="00D637E1">
        <w:rPr>
          <w:rFonts w:ascii="Tahoma" w:eastAsia="Times New Roman" w:hAnsi="Tahoma" w:cs="Tahoma"/>
          <w:kern w:val="0"/>
          <w:sz w:val="18"/>
          <w:szCs w:val="18"/>
          <w14:ligatures w14:val="none"/>
        </w:rPr>
        <w:noBreakHyphen/>
        <w:t>431</w:t>
      </w:r>
      <w:r w:rsidRPr="00D637E1">
        <w:rPr>
          <w:rFonts w:ascii="Tahoma" w:eastAsia="Times New Roman" w:hAnsi="Tahoma" w:cs="Tahoma"/>
          <w:kern w:val="0"/>
          <w:sz w:val="18"/>
          <w:szCs w:val="18"/>
          <w14:ligatures w14:val="none"/>
        </w:rPr>
        <w:noBreakHyphen/>
        <w:t>1484</w:t>
      </w:r>
    </w:p>
    <w:p w14:paraId="197A00A5" w14:textId="77777777" w:rsidR="00D637E1" w:rsidRPr="00D637E1" w:rsidRDefault="00D637E1" w:rsidP="00D642E1">
      <w:pPr>
        <w:rPr>
          <w:sz w:val="20"/>
          <w:szCs w:val="20"/>
        </w:rPr>
      </w:pPr>
    </w:p>
    <w:p w14:paraId="03BF54BE" w14:textId="77777777" w:rsidR="00D642E1" w:rsidRPr="00D637E1" w:rsidRDefault="00D642E1" w:rsidP="00D642E1">
      <w:pPr>
        <w:rPr>
          <w:sz w:val="20"/>
          <w:szCs w:val="20"/>
        </w:rPr>
      </w:pPr>
    </w:p>
    <w:sectPr w:rsidR="00D642E1" w:rsidRPr="00D637E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161D" w14:textId="77777777" w:rsidR="00014B55" w:rsidRDefault="00014B55" w:rsidP="00D637E1">
      <w:pPr>
        <w:spacing w:after="0" w:line="240" w:lineRule="auto"/>
      </w:pPr>
      <w:r>
        <w:separator/>
      </w:r>
    </w:p>
  </w:endnote>
  <w:endnote w:type="continuationSeparator" w:id="0">
    <w:p w14:paraId="5B99F33B" w14:textId="77777777" w:rsidR="00014B55" w:rsidRDefault="00014B55" w:rsidP="00D6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E1B8" w14:textId="30909569" w:rsidR="00D637E1" w:rsidRPr="00D637E1" w:rsidRDefault="00D637E1">
    <w:pPr>
      <w:pStyle w:val="Footer"/>
      <w:rPr>
        <w:sz w:val="18"/>
        <w:szCs w:val="18"/>
      </w:rPr>
    </w:pPr>
    <w:r w:rsidRPr="00D637E1">
      <w:rPr>
        <w:sz w:val="18"/>
        <w:szCs w:val="18"/>
      </w:rPr>
      <w:t>Updated and Reviewed 5/2024; 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9161" w14:textId="77777777" w:rsidR="00014B55" w:rsidRDefault="00014B55" w:rsidP="00D637E1">
      <w:pPr>
        <w:spacing w:after="0" w:line="240" w:lineRule="auto"/>
      </w:pPr>
      <w:r>
        <w:separator/>
      </w:r>
    </w:p>
  </w:footnote>
  <w:footnote w:type="continuationSeparator" w:id="0">
    <w:p w14:paraId="512044B0" w14:textId="77777777" w:rsidR="00014B55" w:rsidRDefault="00014B55" w:rsidP="00D6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CC"/>
    <w:multiLevelType w:val="multilevel"/>
    <w:tmpl w:val="F33A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4457B"/>
    <w:multiLevelType w:val="multilevel"/>
    <w:tmpl w:val="9268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B4605"/>
    <w:multiLevelType w:val="multilevel"/>
    <w:tmpl w:val="D682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A1167"/>
    <w:multiLevelType w:val="multilevel"/>
    <w:tmpl w:val="C0DE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73CEE"/>
    <w:multiLevelType w:val="multilevel"/>
    <w:tmpl w:val="5712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60759">
    <w:abstractNumId w:val="4"/>
  </w:num>
  <w:num w:numId="2" w16cid:durableId="180777231">
    <w:abstractNumId w:val="0"/>
  </w:num>
  <w:num w:numId="3" w16cid:durableId="1513374333">
    <w:abstractNumId w:val="1"/>
  </w:num>
  <w:num w:numId="4" w16cid:durableId="1709841037">
    <w:abstractNumId w:val="2"/>
  </w:num>
  <w:num w:numId="5" w16cid:durableId="1110204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E1"/>
    <w:rsid w:val="00014B55"/>
    <w:rsid w:val="000567B8"/>
    <w:rsid w:val="002669B3"/>
    <w:rsid w:val="002E06FF"/>
    <w:rsid w:val="002E36BC"/>
    <w:rsid w:val="003B22D0"/>
    <w:rsid w:val="00474ACD"/>
    <w:rsid w:val="00481D28"/>
    <w:rsid w:val="0049622B"/>
    <w:rsid w:val="006C7460"/>
    <w:rsid w:val="006F03DB"/>
    <w:rsid w:val="00C043E8"/>
    <w:rsid w:val="00C9405F"/>
    <w:rsid w:val="00D637E1"/>
    <w:rsid w:val="00D642E1"/>
    <w:rsid w:val="00D8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BF01"/>
  <w15:chartTrackingRefBased/>
  <w15:docId w15:val="{88F33571-6233-4AC1-A408-2772F5E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2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42E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6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7E1"/>
  </w:style>
  <w:style w:type="paragraph" w:styleId="Footer">
    <w:name w:val="footer"/>
    <w:basedOn w:val="Normal"/>
    <w:link w:val="FooterChar"/>
    <w:uiPriority w:val="99"/>
    <w:unhideWhenUsed/>
    <w:rsid w:val="00D6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Cox</dc:creator>
  <cp:keywords/>
  <dc:description/>
  <cp:lastModifiedBy>Alana Swain</cp:lastModifiedBy>
  <cp:revision>2</cp:revision>
  <cp:lastPrinted>2026-06-17T18:19:00Z</cp:lastPrinted>
  <dcterms:created xsi:type="dcterms:W3CDTF">2026-06-17T18:35:00Z</dcterms:created>
  <dcterms:modified xsi:type="dcterms:W3CDTF">2026-06-17T18:35:00Z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03d24634-98b1-4b84-8238-f0d976dc2cb7</vt:lpwstr>
  </property>
</Properties>
</file>